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园林规划设计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(课程代码06640)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一、单项选择题:本大题共20小题，每小题1分，共20分。在每小题列出的备选项中只有一项是最符合题目要求的,请将其选出。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一般认为城市环境改善的主导因素是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绿化覆盖率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B．绿地的形状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绿地结构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D．绿地的位置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2．按照使用功能分类，园林建筑可分为三大类:游憩建筑、服务类建筑和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游览观光建筑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B．科普展览建筑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．管理类建筑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D．商业建筑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3．园桥的基本类型有平桥、拱桥、平梁桥和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吊桥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B．亭桥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．板桥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曲桥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为了有利排水,平地一般要保持的坡度是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2~0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5~2%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2~3%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4~6%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5．下列属于园林建筑小品的是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廊亭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园桥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．汀步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园椅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下列不属于动态均衡的类型的是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开合对比法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杠杆原理法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构图中心法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惯性心理法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7．植物园多以植物演化系统组织园景序列，其展示程序属于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A．多段式序列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两段式序列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．专类序列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D．循环序列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下列不属于对重点景物观赏的最佳视点的是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垂直视角60°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B．垂直视角45°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．垂直视角27°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垂直视角18°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植物景观序列中，作为整体背景或底色的树木为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主调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B．基调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配调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转调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下列不属于形式美的表现形态是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线条美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B．图形美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．图案美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朦胧美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下列不属于风景园林设计运用尺度规律的方法是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群体尺度引进法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人的习惯尺度法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景物与空间尺度法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模度尺设计法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下列不属于独立花坛的是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A．盛花花坛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B．模纹花坛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混合花坛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D．沉床花坛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13．以下不属于城市绿地布局模式的是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A．片状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B．点状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楔状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指状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长方形树池式行道树的树池适宜尺寸为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2m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2m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5m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0m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下列林荫路设计原则中不正确的是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必须设置游步道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B．车行道与林荫路之间的植物屏障立面布置以外高内低为宜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林荫路总面积中道路广场不宜超过25%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较宽的林荫路宜采用规则式布置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16．下列应用于水景的植物中，属于沉水植物的是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海芋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凤眼莲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金鱼藻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D．荷花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公园总体规划中，中等公园（面积8~100公顷）平面图图纸比例要求为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1:200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1:500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1:1000或1:2000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1:2000或1:5000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18．根据《城市道路绿化规划与设计规范》(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JJ75-1997）规定，红线宽度大于50m的道路绿地率不得小于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25%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19．日本的高速公路在进出口的前方和后方-一定区间的中央分隔带上种植花木，这样做的作用是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明暗过渡配置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B．改善景观配置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．标志配置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D．视线引导配置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20．居住区老年人活动场地的设计原则不包括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无障碍性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可识别性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趣味性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交往性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21．闸坝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22．旋转韵律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23．花境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24．城市绿地定额指标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25．城市绿线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26．园林绿地改善空气质量的方式为:固氮释氧、净化空气和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调节小气候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27．风景园林景观的构成要素包括自然要素、历史人文要素和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生物景观要素</w:t>
      </w:r>
      <w:r>
        <w:rPr>
          <w:rFonts w:hint="eastAsia" w:ascii="Times New Roman" w:hAnsi="Times New Roman" w:cs="Times New Roman"/>
          <w:sz w:val="24"/>
          <w:szCs w:val="24"/>
        </w:rPr>
        <w:t>三个方面。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28．园林美的三种形态是自然美、意境美和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社会美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29．相互近似的景物重复出现或相互配合产生协调感的方法是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相互协调法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30．居住区公园体系中，一般面积4000平方米以上，服务半径为400-500m的是</w:t>
      </w:r>
      <w:bookmarkStart w:id="0" w:name="_GoBack"/>
      <w:r>
        <w:rPr>
          <w:rFonts w:hint="eastAsia" w:ascii="Times New Roman" w:hAnsi="Times New Roman" w:cs="Times New Roman"/>
          <w:sz w:val="24"/>
          <w:szCs w:val="24"/>
          <w:u w:val="single"/>
        </w:rPr>
        <w:t>居住小区公园</w:t>
      </w:r>
      <w:bookmarkEnd w:id="0"/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四、简答题:本大题共5小题。每小题6分，共30分。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简述园林中韵律设计的类型及分类。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32．简述中国园林造景艺术手法的内容。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33．简述植篱的设计形式内容。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34．简述城市道路绿地的布置形式及其优点。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35．简述居住区停车场的绿化设计原则。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36．试述公园总体规划的程序。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37．试述广场绿地规划设计的要点。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343DF"/>
    <w:rsid w:val="110129DB"/>
    <w:rsid w:val="2D9343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2494A40CC46842CA935545D3CF78FAFB</vt:lpwstr>
  </property>
</Properties>
</file>